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C" w:rsidRDefault="0052009C" w:rsidP="0052009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3265" cy="954405"/>
            <wp:effectExtent l="19050" t="0" r="63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9C" w:rsidRDefault="0052009C" w:rsidP="0052009C">
      <w:pPr>
        <w:framePr w:w="9916" w:h="1873" w:hSpace="180" w:wrap="around" w:vAnchor="text" w:hAnchor="page" w:x="1338" w:y="107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>
        <w:rPr>
          <w:b/>
          <w:sz w:val="28"/>
          <w:szCs w:val="28"/>
        </w:rPr>
        <w:t>рск Кр</w:t>
      </w:r>
      <w:proofErr w:type="gramEnd"/>
      <w:r>
        <w:rPr>
          <w:b/>
          <w:sz w:val="28"/>
          <w:szCs w:val="28"/>
        </w:rPr>
        <w:t>асноярского края»</w:t>
      </w:r>
    </w:p>
    <w:p w:rsidR="0052009C" w:rsidRDefault="0052009C" w:rsidP="0052009C">
      <w:pPr>
        <w:framePr w:w="9916" w:h="1873" w:hSpace="180" w:wrap="around" w:vAnchor="text" w:hAnchor="page" w:x="1338" w:y="107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52009C" w:rsidRDefault="0052009C" w:rsidP="0052009C">
      <w:pPr>
        <w:framePr w:w="9916" w:h="1873" w:hSpace="180" w:wrap="around" w:vAnchor="text" w:hAnchor="page" w:x="1338" w:y="107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РЕШЕНИЕ</w:t>
      </w:r>
    </w:p>
    <w:p w:rsidR="0052009C" w:rsidRDefault="0052009C" w:rsidP="0052009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2009C" w:rsidRDefault="00AC04BF" w:rsidP="0052009C">
      <w:pPr>
        <w:framePr w:w="9722" w:h="441" w:hSpace="180" w:wrap="around" w:vAnchor="text" w:hAnchor="page" w:x="1338" w:y="2891"/>
      </w:pPr>
      <w:r>
        <w:t xml:space="preserve">27 февраля </w:t>
      </w:r>
      <w:r w:rsidR="0052009C">
        <w:t xml:space="preserve">2020                                                                                                   </w:t>
      </w:r>
      <w:r>
        <w:t xml:space="preserve">               </w:t>
      </w:r>
      <w:r w:rsidR="0052009C" w:rsidRPr="005269AA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5pt;height:10pt" o:ole="">
            <v:imagedata r:id="rId5" o:title=""/>
          </v:shape>
          <o:OLEObject Type="Embed" ProgID="MSWordArt.2" ShapeID="_x0000_i1029" DrawAspect="Content" ObjectID="_1644408923" r:id="rId6">
            <o:FieldCodes>\s</o:FieldCodes>
          </o:OLEObject>
        </w:object>
      </w:r>
      <w:r w:rsidR="0052009C">
        <w:t xml:space="preserve"> </w:t>
      </w:r>
      <w:r>
        <w:t>50-291Р</w:t>
      </w:r>
    </w:p>
    <w:p w:rsidR="00AC04BF" w:rsidRDefault="00AC04BF" w:rsidP="0052009C">
      <w:pPr>
        <w:framePr w:w="9722" w:h="441" w:hSpace="180" w:wrap="around" w:vAnchor="text" w:hAnchor="page" w:x="1338" w:y="2891"/>
      </w:pPr>
    </w:p>
    <w:p w:rsidR="0052009C" w:rsidRDefault="0052009C" w:rsidP="0052009C">
      <w:pPr>
        <w:framePr w:w="9722" w:h="441" w:hSpace="180" w:wrap="around" w:vAnchor="text" w:hAnchor="page" w:x="1338" w:y="2891"/>
        <w:jc w:val="center"/>
      </w:pPr>
      <w:r>
        <w:rPr>
          <w:b/>
        </w:rPr>
        <w:t>г. Железногорск</w:t>
      </w:r>
    </w:p>
    <w:p w:rsidR="0052009C" w:rsidRDefault="0052009C" w:rsidP="0052009C">
      <w:pPr>
        <w:jc w:val="both"/>
        <w:rPr>
          <w:sz w:val="28"/>
          <w:szCs w:val="28"/>
        </w:rPr>
      </w:pPr>
    </w:p>
    <w:p w:rsidR="0052009C" w:rsidRDefault="0052009C" w:rsidP="0052009C">
      <w:pPr>
        <w:jc w:val="both"/>
        <w:rPr>
          <w:sz w:val="28"/>
          <w:szCs w:val="28"/>
        </w:rPr>
      </w:pPr>
    </w:p>
    <w:p w:rsidR="0052009C" w:rsidRDefault="0052009C" w:rsidP="0052009C">
      <w:pPr>
        <w:jc w:val="both"/>
        <w:rPr>
          <w:sz w:val="28"/>
          <w:szCs w:val="28"/>
        </w:rPr>
      </w:pPr>
      <w:r w:rsidRPr="00246C82">
        <w:rPr>
          <w:sz w:val="28"/>
          <w:szCs w:val="28"/>
        </w:rPr>
        <w:t xml:space="preserve">Об отчете начальника Межмуниципального управления МВД России </w:t>
      </w:r>
      <w:proofErr w:type="gramStart"/>
      <w:r w:rsidRPr="00246C82">
        <w:rPr>
          <w:sz w:val="28"/>
          <w:szCs w:val="28"/>
        </w:rPr>
        <w:t>по</w:t>
      </w:r>
      <w:proofErr w:type="gramEnd"/>
      <w:r w:rsidRPr="00246C82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246C82">
        <w:rPr>
          <w:sz w:val="28"/>
          <w:szCs w:val="28"/>
        </w:rPr>
        <w:t>Железногорск Красноярского края</w:t>
      </w:r>
    </w:p>
    <w:p w:rsidR="0052009C" w:rsidRPr="00671E5A" w:rsidRDefault="0052009C" w:rsidP="0052009C">
      <w:pPr>
        <w:jc w:val="both"/>
        <w:rPr>
          <w:sz w:val="28"/>
          <w:szCs w:val="28"/>
        </w:rPr>
      </w:pPr>
    </w:p>
    <w:p w:rsidR="0052009C" w:rsidRDefault="0052009C" w:rsidP="00520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E5A">
        <w:rPr>
          <w:sz w:val="28"/>
          <w:szCs w:val="28"/>
        </w:rPr>
        <w:t xml:space="preserve">В соответствии с Федеральным </w:t>
      </w:r>
      <w:hyperlink r:id="rId7" w:history="1">
        <w:r w:rsidRPr="00671E5A">
          <w:rPr>
            <w:sz w:val="28"/>
            <w:szCs w:val="28"/>
          </w:rPr>
          <w:t>законом</w:t>
        </w:r>
      </w:hyperlink>
      <w:r w:rsidRPr="00671E5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671E5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71E5A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671E5A">
        <w:rPr>
          <w:sz w:val="28"/>
          <w:szCs w:val="28"/>
        </w:rPr>
        <w:t>в</w:t>
      </w:r>
      <w:proofErr w:type="gramEnd"/>
      <w:r w:rsidRPr="00671E5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671E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</w:t>
      </w:r>
      <w:r w:rsidRPr="00671E5A">
        <w:rPr>
          <w:sz w:val="28"/>
          <w:szCs w:val="28"/>
        </w:rPr>
        <w:t>ЗАТО Железногорск, Совет депутатов</w:t>
      </w:r>
    </w:p>
    <w:p w:rsidR="0052009C" w:rsidRPr="00671E5A" w:rsidRDefault="0052009C" w:rsidP="00520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E5A">
        <w:rPr>
          <w:sz w:val="28"/>
          <w:szCs w:val="28"/>
        </w:rPr>
        <w:t xml:space="preserve"> </w:t>
      </w:r>
    </w:p>
    <w:p w:rsidR="0052009C" w:rsidRDefault="0052009C" w:rsidP="0052009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2009C" w:rsidRDefault="0052009C" w:rsidP="0052009C">
      <w:pPr>
        <w:jc w:val="both"/>
        <w:rPr>
          <w:sz w:val="28"/>
          <w:szCs w:val="28"/>
        </w:rPr>
      </w:pPr>
    </w:p>
    <w:p w:rsidR="0052009C" w:rsidRPr="00DD35A2" w:rsidRDefault="0052009C" w:rsidP="00520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5A2">
        <w:rPr>
          <w:sz w:val="28"/>
          <w:szCs w:val="28"/>
        </w:rPr>
        <w:t xml:space="preserve">1. Принять к сведению отчет начальника Межмуниципального управления МВД России </w:t>
      </w:r>
      <w:proofErr w:type="gramStart"/>
      <w:r w:rsidRPr="00DD35A2">
        <w:rPr>
          <w:sz w:val="28"/>
          <w:szCs w:val="28"/>
        </w:rPr>
        <w:t>по</w:t>
      </w:r>
      <w:proofErr w:type="gramEnd"/>
      <w:r w:rsidRPr="00DD35A2">
        <w:rPr>
          <w:sz w:val="28"/>
          <w:szCs w:val="28"/>
        </w:rPr>
        <w:t xml:space="preserve"> ЗАТО г. Железногорск Красноярского края «О состоянии правопорядка на обслуживаемой территории и результатах деятельности Межмуниципального управления МВД России по ЗАТО </w:t>
      </w:r>
      <w:r>
        <w:rPr>
          <w:sz w:val="28"/>
          <w:szCs w:val="28"/>
        </w:rPr>
        <w:t xml:space="preserve">          </w:t>
      </w:r>
      <w:r w:rsidRPr="00DD35A2">
        <w:rPr>
          <w:sz w:val="28"/>
          <w:szCs w:val="28"/>
        </w:rPr>
        <w:t>г. Железногорск Красноярского края по борьбе с преступностью, обеспечению охраны общественного порядка и профилактике правонарушений за 12 месяцев 201</w:t>
      </w:r>
      <w:r>
        <w:rPr>
          <w:sz w:val="28"/>
          <w:szCs w:val="28"/>
        </w:rPr>
        <w:t>9</w:t>
      </w:r>
      <w:r w:rsidRPr="00DD35A2">
        <w:rPr>
          <w:sz w:val="28"/>
          <w:szCs w:val="28"/>
        </w:rPr>
        <w:t xml:space="preserve"> года», согласно приложению к настоящему решению.</w:t>
      </w:r>
    </w:p>
    <w:p w:rsidR="0052009C" w:rsidRPr="00DD35A2" w:rsidRDefault="0052009C" w:rsidP="0052009C">
      <w:pPr>
        <w:ind w:firstLine="567"/>
        <w:jc w:val="both"/>
        <w:rPr>
          <w:sz w:val="28"/>
          <w:szCs w:val="28"/>
        </w:rPr>
      </w:pPr>
      <w:r w:rsidRPr="00DD35A2">
        <w:rPr>
          <w:sz w:val="28"/>
          <w:szCs w:val="28"/>
        </w:rPr>
        <w:t>2. Настоящее решение вступает в силу с момента его принятия.</w:t>
      </w:r>
    </w:p>
    <w:p w:rsidR="0052009C" w:rsidRDefault="0052009C" w:rsidP="0052009C">
      <w:pPr>
        <w:ind w:firstLine="567"/>
        <w:jc w:val="both"/>
        <w:rPr>
          <w:sz w:val="28"/>
          <w:szCs w:val="28"/>
        </w:rPr>
      </w:pPr>
    </w:p>
    <w:p w:rsidR="0052009C" w:rsidRDefault="0052009C" w:rsidP="0052009C">
      <w:pPr>
        <w:jc w:val="both"/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009C" w:rsidRDefault="0052009C" w:rsidP="0052009C">
      <w:pPr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А.И. Коновалов</w:t>
      </w: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rPr>
          <w:sz w:val="28"/>
          <w:szCs w:val="28"/>
        </w:rPr>
      </w:pPr>
    </w:p>
    <w:p w:rsidR="0052009C" w:rsidRDefault="0052009C" w:rsidP="0052009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0745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52009C" w:rsidRDefault="0052009C" w:rsidP="0052009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0745D">
        <w:rPr>
          <w:sz w:val="28"/>
          <w:szCs w:val="28"/>
        </w:rPr>
        <w:t xml:space="preserve">  </w:t>
      </w:r>
      <w:r>
        <w:rPr>
          <w:sz w:val="28"/>
          <w:szCs w:val="28"/>
        </w:rPr>
        <w:t>к решению Совета депутатов</w:t>
      </w:r>
    </w:p>
    <w:p w:rsidR="0052009C" w:rsidRDefault="0052009C" w:rsidP="0052009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0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Железногорск</w:t>
      </w:r>
    </w:p>
    <w:p w:rsidR="0052009C" w:rsidRDefault="0000745D" w:rsidP="00007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2009C">
        <w:rPr>
          <w:sz w:val="28"/>
          <w:szCs w:val="28"/>
        </w:rPr>
        <w:t xml:space="preserve">от </w:t>
      </w:r>
      <w:r>
        <w:rPr>
          <w:sz w:val="28"/>
          <w:szCs w:val="28"/>
        </w:rPr>
        <w:t>27.02.</w:t>
      </w:r>
      <w:r w:rsidR="0052009C">
        <w:rPr>
          <w:sz w:val="28"/>
          <w:szCs w:val="28"/>
        </w:rPr>
        <w:t xml:space="preserve">2020 № </w:t>
      </w:r>
      <w:r>
        <w:rPr>
          <w:sz w:val="28"/>
          <w:szCs w:val="28"/>
        </w:rPr>
        <w:t>50-291Р</w:t>
      </w:r>
    </w:p>
    <w:p w:rsidR="0052009C" w:rsidRDefault="0052009C" w:rsidP="0052009C">
      <w:pPr>
        <w:jc w:val="right"/>
        <w:rPr>
          <w:sz w:val="28"/>
          <w:szCs w:val="28"/>
        </w:rPr>
      </w:pPr>
    </w:p>
    <w:p w:rsidR="0052009C" w:rsidRDefault="0052009C" w:rsidP="0052009C">
      <w:pPr>
        <w:jc w:val="right"/>
        <w:rPr>
          <w:sz w:val="28"/>
          <w:szCs w:val="28"/>
        </w:rPr>
      </w:pPr>
    </w:p>
    <w:p w:rsidR="0052009C" w:rsidRDefault="0052009C" w:rsidP="0052009C">
      <w:pPr>
        <w:jc w:val="right"/>
        <w:rPr>
          <w:sz w:val="28"/>
          <w:szCs w:val="28"/>
        </w:rPr>
      </w:pPr>
    </w:p>
    <w:p w:rsidR="0052009C" w:rsidRDefault="0052009C" w:rsidP="0052009C">
      <w:pPr>
        <w:jc w:val="right"/>
        <w:rPr>
          <w:sz w:val="28"/>
          <w:szCs w:val="28"/>
        </w:rPr>
      </w:pPr>
    </w:p>
    <w:p w:rsidR="0052009C" w:rsidRPr="0052009C" w:rsidRDefault="0052009C" w:rsidP="0052009C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52009C">
        <w:rPr>
          <w:rFonts w:ascii="Times New Roman" w:hAnsi="Times New Roman"/>
          <w:sz w:val="28"/>
          <w:szCs w:val="28"/>
        </w:rPr>
        <w:t>О Т Ч Е Т</w:t>
      </w:r>
    </w:p>
    <w:p w:rsidR="0052009C" w:rsidRPr="0052009C" w:rsidRDefault="0052009C" w:rsidP="0052009C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52009C">
        <w:rPr>
          <w:rFonts w:ascii="Times New Roman" w:hAnsi="Times New Roman"/>
          <w:sz w:val="28"/>
          <w:szCs w:val="28"/>
        </w:rPr>
        <w:t xml:space="preserve">полковника полиции </w:t>
      </w:r>
      <w:proofErr w:type="spellStart"/>
      <w:r w:rsidRPr="0052009C">
        <w:rPr>
          <w:rFonts w:ascii="Times New Roman" w:hAnsi="Times New Roman"/>
          <w:sz w:val="28"/>
          <w:szCs w:val="28"/>
        </w:rPr>
        <w:t>Кеуша</w:t>
      </w:r>
      <w:proofErr w:type="spellEnd"/>
      <w:r w:rsidRPr="0052009C">
        <w:rPr>
          <w:rFonts w:ascii="Times New Roman" w:hAnsi="Times New Roman"/>
          <w:sz w:val="28"/>
          <w:szCs w:val="28"/>
        </w:rPr>
        <w:t xml:space="preserve"> М.М., начальника Межмуниципального управления МВД России </w:t>
      </w:r>
      <w:proofErr w:type="gramStart"/>
      <w:r w:rsidRPr="0052009C">
        <w:rPr>
          <w:rFonts w:ascii="Times New Roman" w:hAnsi="Times New Roman"/>
          <w:sz w:val="28"/>
          <w:szCs w:val="28"/>
        </w:rPr>
        <w:t>по</w:t>
      </w:r>
      <w:proofErr w:type="gramEnd"/>
      <w:r w:rsidRPr="0052009C">
        <w:rPr>
          <w:rFonts w:ascii="Times New Roman" w:hAnsi="Times New Roman"/>
          <w:sz w:val="28"/>
          <w:szCs w:val="28"/>
        </w:rPr>
        <w:t xml:space="preserve"> ЗАТО г. Железногорск Красноярского края «О состоянии правопорядка на обслуживаемой территории и результатах деятельности Межмуниципального управления МВД России по ЗАТО г. Железногорск по борьбе с преступностью, обеспечению охраны общественного порядка и профилактике правонарушений за 12 месяцев 2019 года» перед Советом депутатов ЗАТО г. Железногорск</w:t>
      </w:r>
    </w:p>
    <w:p w:rsidR="0052009C" w:rsidRPr="0052009C" w:rsidRDefault="0052009C" w:rsidP="0052009C">
      <w:pPr>
        <w:pStyle w:val="ConsTitle"/>
        <w:jc w:val="both"/>
        <w:rPr>
          <w:rFonts w:ascii="Times New Roman" w:hAnsi="Times New Roman"/>
          <w:sz w:val="28"/>
          <w:szCs w:val="28"/>
        </w:rPr>
      </w:pPr>
    </w:p>
    <w:p w:rsidR="0052009C" w:rsidRPr="0052009C" w:rsidRDefault="0052009C" w:rsidP="0052009C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52009C">
        <w:rPr>
          <w:rFonts w:ascii="Times New Roman" w:hAnsi="Times New Roman"/>
          <w:sz w:val="28"/>
          <w:szCs w:val="28"/>
        </w:rPr>
        <w:t>Уважаемый Анатолий Иванович!</w:t>
      </w:r>
    </w:p>
    <w:p w:rsidR="0052009C" w:rsidRPr="0052009C" w:rsidRDefault="0052009C" w:rsidP="0052009C">
      <w:pPr>
        <w:pStyle w:val="ConsTitle"/>
        <w:spacing w:after="120"/>
        <w:jc w:val="center"/>
        <w:rPr>
          <w:rFonts w:ascii="Times New Roman" w:hAnsi="Times New Roman"/>
          <w:sz w:val="28"/>
          <w:szCs w:val="28"/>
        </w:rPr>
      </w:pPr>
      <w:r w:rsidRPr="0052009C">
        <w:rPr>
          <w:rFonts w:ascii="Times New Roman" w:hAnsi="Times New Roman"/>
          <w:sz w:val="28"/>
          <w:szCs w:val="28"/>
        </w:rPr>
        <w:t>Уважаемые депутаты!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>В истекшем году сотрудниками Управления приняты меры к повышению эффективности работы по раскрытию и расследованию преступлений, профилактике правонарушений, обеспечению правопорядка и общественной безопасности при проведении мероприятий с массовым участием граждан как местного, так и краевого значений,</w:t>
      </w:r>
      <w:r w:rsidRPr="0052009C">
        <w:rPr>
          <w:bCs/>
          <w:sz w:val="28"/>
          <w:szCs w:val="28"/>
        </w:rPr>
        <w:t xml:space="preserve"> охране имущества граждан и организаций различных форм собственности, </w:t>
      </w:r>
      <w:r w:rsidRPr="0052009C">
        <w:rPr>
          <w:sz w:val="28"/>
          <w:szCs w:val="28"/>
        </w:rPr>
        <w:t xml:space="preserve">а также </w:t>
      </w:r>
      <w:r w:rsidRPr="0052009C">
        <w:rPr>
          <w:bCs/>
          <w:sz w:val="28"/>
          <w:szCs w:val="28"/>
        </w:rPr>
        <w:t>безопасности дорожного движения.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Принято участие в охране общественного порядка при проведении 147 мероприятий. Должный уровень содействия был оказан подразделениями </w:t>
      </w:r>
      <w:proofErr w:type="spellStart"/>
      <w:r w:rsidRPr="0052009C">
        <w:rPr>
          <w:sz w:val="28"/>
          <w:szCs w:val="28"/>
        </w:rPr>
        <w:t>Росгвардии</w:t>
      </w:r>
      <w:proofErr w:type="spellEnd"/>
      <w:r w:rsidRPr="0052009C">
        <w:rPr>
          <w:sz w:val="28"/>
          <w:szCs w:val="28"/>
        </w:rPr>
        <w:t>, МЧС, частными охранными предприятиями, казачеством, а также добровольной народной дружиной «Витязи».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Уровень преступности на обслуживаемой территории в расчете на 10 тысяч населения составил 135,8 преступных проявлений, что ниже </w:t>
      </w:r>
      <w:proofErr w:type="spellStart"/>
      <w:r w:rsidRPr="0052009C">
        <w:rPr>
          <w:sz w:val="28"/>
          <w:szCs w:val="28"/>
        </w:rPr>
        <w:t>среднекраевого</w:t>
      </w:r>
      <w:proofErr w:type="spellEnd"/>
      <w:r w:rsidRPr="0052009C">
        <w:rPr>
          <w:sz w:val="28"/>
          <w:szCs w:val="28"/>
        </w:rPr>
        <w:t xml:space="preserve"> показателя </w:t>
      </w:r>
      <w:r w:rsidRPr="0052009C">
        <w:rPr>
          <w:i/>
          <w:sz w:val="28"/>
          <w:szCs w:val="28"/>
        </w:rPr>
        <w:t>(161,6)</w:t>
      </w:r>
      <w:r w:rsidRPr="0052009C">
        <w:rPr>
          <w:sz w:val="28"/>
          <w:szCs w:val="28"/>
        </w:rPr>
        <w:t xml:space="preserve"> и по России в целом </w:t>
      </w:r>
      <w:r w:rsidRPr="0052009C">
        <w:rPr>
          <w:i/>
          <w:sz w:val="28"/>
          <w:szCs w:val="28"/>
        </w:rPr>
        <w:t>(174)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pacing w:val="-5"/>
          <w:sz w:val="28"/>
          <w:szCs w:val="28"/>
        </w:rPr>
        <w:t>По итогам 2019 года на обслуживаемой Управлением территории наблюдается рост</w:t>
      </w:r>
      <w:r w:rsidRPr="0052009C">
        <w:rPr>
          <w:spacing w:val="-4"/>
          <w:sz w:val="28"/>
          <w:szCs w:val="28"/>
        </w:rPr>
        <w:t xml:space="preserve"> числа зарегистрированных </w:t>
      </w:r>
      <w:r w:rsidRPr="0052009C">
        <w:rPr>
          <w:sz w:val="28"/>
          <w:szCs w:val="28"/>
        </w:rPr>
        <w:t xml:space="preserve">преступлений на 7,8% </w:t>
      </w:r>
      <w:r w:rsidRPr="0052009C">
        <w:rPr>
          <w:i/>
          <w:sz w:val="28"/>
          <w:szCs w:val="28"/>
        </w:rPr>
        <w:t>(всего зарегистрировано 1251, по 2-й оперативной зоне и в целом по краю также отмечается рост на 2,7% и 1,4% соответственно)</w:t>
      </w:r>
      <w:r w:rsidRPr="0052009C">
        <w:rPr>
          <w:sz w:val="28"/>
          <w:szCs w:val="28"/>
        </w:rPr>
        <w:t xml:space="preserve"> за счет роста регистрации преступлений, предварительное следствие по которым не обязательно</w:t>
      </w:r>
      <w:r w:rsidRPr="0052009C">
        <w:rPr>
          <w:i/>
          <w:sz w:val="28"/>
          <w:szCs w:val="28"/>
        </w:rPr>
        <w:t xml:space="preserve"> (+33,1%)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Наибольшее влияние на обозначенный рост оказало возбуждение </w:t>
      </w:r>
      <w:r w:rsidRPr="0052009C">
        <w:rPr>
          <w:sz w:val="28"/>
          <w:szCs w:val="28"/>
        </w:rPr>
        <w:lastRenderedPageBreak/>
        <w:t>145 уголовных дел о мошенничествах, совершенных один лицом.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Наряду с этим, уменьшилось количество преступлений, следствие по которым обязательно </w:t>
      </w:r>
      <w:r w:rsidRPr="0052009C">
        <w:rPr>
          <w:i/>
          <w:sz w:val="28"/>
          <w:szCs w:val="28"/>
        </w:rPr>
        <w:t>(-9%)</w:t>
      </w:r>
      <w:r w:rsidRPr="0052009C">
        <w:rPr>
          <w:sz w:val="28"/>
          <w:szCs w:val="28"/>
        </w:rPr>
        <w:t xml:space="preserve">, в том числе тяжких и особо тяжких </w:t>
      </w:r>
      <w:r w:rsidRPr="0052009C">
        <w:rPr>
          <w:i/>
          <w:sz w:val="28"/>
          <w:szCs w:val="28"/>
        </w:rPr>
        <w:t>(-3,4%)</w:t>
      </w:r>
      <w:r w:rsidRPr="0052009C">
        <w:rPr>
          <w:sz w:val="28"/>
          <w:szCs w:val="28"/>
        </w:rPr>
        <w:t xml:space="preserve">. Снизилось количество убийств </w:t>
      </w:r>
      <w:r w:rsidRPr="0052009C">
        <w:rPr>
          <w:i/>
          <w:sz w:val="28"/>
          <w:szCs w:val="28"/>
        </w:rPr>
        <w:t>(с 8 до 2)</w:t>
      </w:r>
      <w:r w:rsidRPr="0052009C">
        <w:rPr>
          <w:sz w:val="28"/>
          <w:szCs w:val="28"/>
        </w:rPr>
        <w:t xml:space="preserve">, умышленных причинений тяжкого вреда здоровью </w:t>
      </w:r>
      <w:r w:rsidRPr="0052009C">
        <w:rPr>
          <w:i/>
          <w:sz w:val="28"/>
          <w:szCs w:val="28"/>
        </w:rPr>
        <w:t>(с 17 до 14)</w:t>
      </w:r>
      <w:r w:rsidRPr="0052009C">
        <w:rPr>
          <w:sz w:val="28"/>
          <w:szCs w:val="28"/>
        </w:rPr>
        <w:t xml:space="preserve">, разбоев </w:t>
      </w:r>
      <w:r w:rsidRPr="0052009C">
        <w:rPr>
          <w:i/>
          <w:sz w:val="28"/>
          <w:szCs w:val="28"/>
        </w:rPr>
        <w:t>(с 3 до 1)</w:t>
      </w:r>
      <w:r w:rsidRPr="0052009C">
        <w:rPr>
          <w:sz w:val="28"/>
          <w:szCs w:val="28"/>
        </w:rPr>
        <w:t xml:space="preserve">, грабежей </w:t>
      </w:r>
      <w:r w:rsidRPr="0052009C">
        <w:rPr>
          <w:i/>
          <w:sz w:val="28"/>
          <w:szCs w:val="28"/>
        </w:rPr>
        <w:t>(с 29 до 17)</w:t>
      </w:r>
      <w:r w:rsidRPr="0052009C">
        <w:rPr>
          <w:sz w:val="28"/>
          <w:szCs w:val="28"/>
        </w:rPr>
        <w:t xml:space="preserve">, угонов </w:t>
      </w:r>
      <w:r w:rsidRPr="0052009C">
        <w:rPr>
          <w:i/>
          <w:sz w:val="28"/>
          <w:szCs w:val="28"/>
        </w:rPr>
        <w:t>(с 28 до 12)</w:t>
      </w:r>
      <w:r w:rsidRPr="0052009C">
        <w:rPr>
          <w:sz w:val="28"/>
          <w:szCs w:val="28"/>
        </w:rPr>
        <w:t xml:space="preserve">, а также краж </w:t>
      </w:r>
      <w:r w:rsidRPr="0052009C">
        <w:rPr>
          <w:i/>
          <w:sz w:val="28"/>
          <w:szCs w:val="28"/>
        </w:rPr>
        <w:t>(</w:t>
      </w:r>
      <w:proofErr w:type="gramStart"/>
      <w:r w:rsidRPr="0052009C">
        <w:rPr>
          <w:i/>
          <w:sz w:val="28"/>
          <w:szCs w:val="28"/>
        </w:rPr>
        <w:t>с</w:t>
      </w:r>
      <w:proofErr w:type="gramEnd"/>
      <w:r w:rsidRPr="0052009C">
        <w:rPr>
          <w:i/>
          <w:sz w:val="28"/>
          <w:szCs w:val="28"/>
        </w:rPr>
        <w:t xml:space="preserve"> 510 до 427, -16,3%)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2009C">
        <w:rPr>
          <w:sz w:val="28"/>
          <w:szCs w:val="28"/>
        </w:rPr>
        <w:t xml:space="preserve">При увеличении общей раскрываемости преступлений </w:t>
      </w:r>
      <w:r w:rsidRPr="0052009C">
        <w:rPr>
          <w:i/>
          <w:sz w:val="28"/>
          <w:szCs w:val="28"/>
        </w:rPr>
        <w:t>(+1,9%; 63,6%/61,7%)</w:t>
      </w:r>
      <w:r w:rsidRPr="0052009C">
        <w:rPr>
          <w:sz w:val="28"/>
          <w:szCs w:val="28"/>
        </w:rPr>
        <w:t xml:space="preserve">, снизилась раскрываемость тяжких и особо тяжких составов </w:t>
      </w:r>
      <w:r w:rsidRPr="0052009C">
        <w:rPr>
          <w:i/>
          <w:sz w:val="28"/>
          <w:szCs w:val="28"/>
        </w:rPr>
        <w:t>(-7,5%; 49,4%/56,9%)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spacing w:line="276" w:lineRule="auto"/>
        <w:ind w:right="-23" w:firstLine="709"/>
        <w:jc w:val="both"/>
        <w:outlineLvl w:val="0"/>
        <w:rPr>
          <w:rFonts w:eastAsia="Arial Unicode MS"/>
          <w:color w:val="000000"/>
          <w:sz w:val="28"/>
          <w:szCs w:val="28"/>
          <w:highlight w:val="yellow"/>
          <w:u w:color="000000"/>
        </w:rPr>
      </w:pPr>
      <w:r w:rsidRPr="0052009C">
        <w:rPr>
          <w:sz w:val="28"/>
          <w:szCs w:val="28"/>
        </w:rPr>
        <w:t>Реализуя требования Директивы, на основе постоянно проводимого анализа, по итогам прошлого года удалось снизить на 4,3 % число преступлений, совершенных в общественных местах, а также на улицах на 7,8 %</w:t>
      </w:r>
      <w:r w:rsidRPr="0052009C">
        <w:rPr>
          <w:rFonts w:eastAsia="Arial Unicode MS"/>
          <w:color w:val="000000"/>
          <w:sz w:val="28"/>
          <w:szCs w:val="28"/>
          <w:u w:color="000000"/>
        </w:rPr>
        <w:t>.</w:t>
      </w:r>
    </w:p>
    <w:p w:rsidR="0052009C" w:rsidRPr="0052009C" w:rsidRDefault="0052009C" w:rsidP="0052009C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Немаловажную роль в охране общественного порядка с учетом продолжающейся оптимизации личного состава Управления играет созданный в 2017 году муниципальный координационный орган в сфере профилактике правонарушений – Межведомственная комиссия по профилактике правонарушений на </w:t>
      </w:r>
      <w:proofErr w:type="gramStart"/>
      <w:r w:rsidRPr="0052009C">
        <w:rPr>
          <w:sz w:val="28"/>
          <w:szCs w:val="28"/>
        </w:rPr>
        <w:t>территории</w:t>
      </w:r>
      <w:proofErr w:type="gramEnd"/>
      <w:r w:rsidRPr="0052009C">
        <w:rPr>
          <w:sz w:val="28"/>
          <w:szCs w:val="28"/>
        </w:rPr>
        <w:t xml:space="preserve"> ЗАТО г. Железногорск,</w:t>
      </w:r>
      <w:r w:rsidRPr="0052009C">
        <w:rPr>
          <w:rFonts w:eastAsia="Calibri"/>
          <w:sz w:val="28"/>
          <w:szCs w:val="28"/>
        </w:rPr>
        <w:t xml:space="preserve"> а также добровольная народная дружина «Витязи»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spacing w:line="276" w:lineRule="auto"/>
        <w:ind w:right="-1" w:firstLine="709"/>
        <w:contextualSpacing/>
        <w:jc w:val="both"/>
        <w:rPr>
          <w:i/>
          <w:sz w:val="28"/>
          <w:szCs w:val="28"/>
        </w:rPr>
      </w:pPr>
      <w:proofErr w:type="spellStart"/>
      <w:r w:rsidRPr="0052009C">
        <w:rPr>
          <w:b/>
          <w:i/>
          <w:sz w:val="28"/>
          <w:szCs w:val="28"/>
        </w:rPr>
        <w:t>Справочно</w:t>
      </w:r>
      <w:proofErr w:type="spellEnd"/>
      <w:r w:rsidRPr="0052009C">
        <w:rPr>
          <w:b/>
          <w:i/>
          <w:sz w:val="28"/>
          <w:szCs w:val="28"/>
        </w:rPr>
        <w:t>:</w:t>
      </w:r>
      <w:r w:rsidRPr="0052009C">
        <w:rPr>
          <w:i/>
          <w:sz w:val="28"/>
          <w:szCs w:val="28"/>
        </w:rPr>
        <w:t xml:space="preserve"> по итогам работы за 2019 год, 66 дружинников привлекались для совместного несения службы по охране общественного порядка на улицах города. Всего с участием дружинников на </w:t>
      </w:r>
      <w:proofErr w:type="gramStart"/>
      <w:r w:rsidRPr="0052009C">
        <w:rPr>
          <w:i/>
          <w:sz w:val="28"/>
          <w:szCs w:val="28"/>
        </w:rPr>
        <w:t>территории</w:t>
      </w:r>
      <w:proofErr w:type="gramEnd"/>
      <w:r w:rsidRPr="0052009C">
        <w:rPr>
          <w:i/>
          <w:sz w:val="28"/>
          <w:szCs w:val="28"/>
        </w:rPr>
        <w:t xml:space="preserve"> ЗАТО г. Железногорск было пресечено 47 административных правонарушений. Также сотрудниками полиции Управления и дружинниками ДНД совместно обеспечивался общественный порядок и безопасность граждан при проведении 17 мероприятий с массовым участием граждан.</w:t>
      </w:r>
    </w:p>
    <w:p w:rsidR="0052009C" w:rsidRPr="0052009C" w:rsidRDefault="0052009C" w:rsidP="0052009C">
      <w:pPr>
        <w:spacing w:line="276" w:lineRule="auto"/>
        <w:ind w:firstLine="851"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Следует отметить, что поданные Управлением предложения по расширению состава дружины, направленные в градообразующие предприятия, не были поддержаны. В этой связи одним из ключевых условий повышения эффективности деятельности дружины, в том числе с увеличением их количества, является материальное стимулирование. Отмечу, что отдельное мероприятие программы «Организация деятельности правоохранительной направленности народных дружинников «Витязи»» на период с 2019 по 2021 годы было исключено, соответственно, оказание материального стимулирования деятельности ДНД со стороны </w:t>
      </w:r>
      <w:proofErr w:type="gramStart"/>
      <w:r w:rsidRPr="0052009C">
        <w:rPr>
          <w:sz w:val="28"/>
          <w:szCs w:val="28"/>
        </w:rPr>
        <w:t>Администрации</w:t>
      </w:r>
      <w:proofErr w:type="gramEnd"/>
      <w:r w:rsidRPr="0052009C">
        <w:rPr>
          <w:sz w:val="28"/>
          <w:szCs w:val="28"/>
        </w:rPr>
        <w:t xml:space="preserve"> ЗАТО г. Железногорск на 2019-2021 годы не предусмотрено.</w:t>
      </w:r>
    </w:p>
    <w:p w:rsidR="0052009C" w:rsidRPr="0052009C" w:rsidRDefault="0052009C" w:rsidP="0052009C">
      <w:pPr>
        <w:spacing w:line="276" w:lineRule="auto"/>
        <w:ind w:right="-1" w:firstLine="709"/>
        <w:contextualSpacing/>
        <w:jc w:val="both"/>
        <w:rPr>
          <w:sz w:val="28"/>
          <w:szCs w:val="28"/>
          <w:highlight w:val="yellow"/>
        </w:rPr>
      </w:pPr>
      <w:r w:rsidRPr="0052009C">
        <w:rPr>
          <w:sz w:val="28"/>
          <w:szCs w:val="28"/>
        </w:rPr>
        <w:t xml:space="preserve">Осознавая важность совместной межведомственной работы по предупреждению правонарушений на </w:t>
      </w:r>
      <w:proofErr w:type="gramStart"/>
      <w:r w:rsidRPr="0052009C">
        <w:rPr>
          <w:sz w:val="28"/>
          <w:szCs w:val="28"/>
        </w:rPr>
        <w:t>территории</w:t>
      </w:r>
      <w:proofErr w:type="gramEnd"/>
      <w:r w:rsidRPr="0052009C">
        <w:rPr>
          <w:sz w:val="28"/>
          <w:szCs w:val="28"/>
        </w:rPr>
        <w:t xml:space="preserve"> ЗАТО г. Железногорск, </w:t>
      </w:r>
      <w:r w:rsidRPr="0052009C">
        <w:rPr>
          <w:sz w:val="28"/>
          <w:szCs w:val="28"/>
        </w:rPr>
        <w:lastRenderedPageBreak/>
        <w:t>Управление будет принимать активное участие в работе комиссии по профилактике, а также в повышении значимости работы дружинников.</w:t>
      </w:r>
    </w:p>
    <w:p w:rsidR="0052009C" w:rsidRPr="0052009C" w:rsidRDefault="0052009C" w:rsidP="0052009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Предлагаю вернуться к рассмотрению поданных Управлением предложений о внесении ряда изменений в муниципальную профилактическую программу «Безопасный город», а также по установке камер видеонаблюдения в местах проведения на </w:t>
      </w:r>
      <w:proofErr w:type="gramStart"/>
      <w:r w:rsidRPr="0052009C">
        <w:rPr>
          <w:sz w:val="28"/>
          <w:szCs w:val="28"/>
        </w:rPr>
        <w:t>территории</w:t>
      </w:r>
      <w:proofErr w:type="gramEnd"/>
      <w:r w:rsidRPr="0052009C">
        <w:rPr>
          <w:sz w:val="28"/>
          <w:szCs w:val="28"/>
        </w:rPr>
        <w:t xml:space="preserve"> ЗАТО г. Железногорск значимых массовых мероприятий – площадь Ленина, площадь «Ракушка», стадион «Труд», </w:t>
      </w:r>
      <w:proofErr w:type="spellStart"/>
      <w:r w:rsidRPr="0052009C">
        <w:rPr>
          <w:sz w:val="28"/>
          <w:szCs w:val="28"/>
        </w:rPr>
        <w:t>ПКиО</w:t>
      </w:r>
      <w:proofErr w:type="spellEnd"/>
      <w:r w:rsidRPr="0052009C">
        <w:rPr>
          <w:sz w:val="28"/>
          <w:szCs w:val="28"/>
        </w:rPr>
        <w:t>, площадь Победы, площадь перед МБУК «Центр досуга».</w:t>
      </w:r>
    </w:p>
    <w:p w:rsidR="0052009C" w:rsidRPr="0052009C" w:rsidRDefault="0052009C" w:rsidP="0052009C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 w:rsidRPr="0052009C">
        <w:rPr>
          <w:spacing w:val="-4"/>
          <w:sz w:val="28"/>
          <w:szCs w:val="28"/>
        </w:rPr>
        <w:t xml:space="preserve">За отчетный период сохранилась динамика снижения «несовершеннолетней» преступности </w:t>
      </w:r>
      <w:r w:rsidRPr="0052009C">
        <w:rPr>
          <w:i/>
          <w:spacing w:val="-4"/>
          <w:sz w:val="28"/>
          <w:szCs w:val="28"/>
        </w:rPr>
        <w:t>(всего 10 преступлений)</w:t>
      </w:r>
      <w:r w:rsidRPr="0052009C">
        <w:rPr>
          <w:spacing w:val="-4"/>
          <w:sz w:val="28"/>
          <w:szCs w:val="28"/>
        </w:rPr>
        <w:t xml:space="preserve"> и удельный вес таких </w:t>
      </w:r>
      <w:proofErr w:type="gramStart"/>
      <w:r w:rsidRPr="0052009C">
        <w:rPr>
          <w:spacing w:val="-4"/>
          <w:sz w:val="28"/>
          <w:szCs w:val="28"/>
        </w:rPr>
        <w:t>преступлений</w:t>
      </w:r>
      <w:proofErr w:type="gramEnd"/>
      <w:r w:rsidRPr="0052009C">
        <w:rPr>
          <w:spacing w:val="-4"/>
          <w:sz w:val="28"/>
          <w:szCs w:val="28"/>
        </w:rPr>
        <w:t xml:space="preserve"> в структуре расследованных составил 1,4%, что значительно ниже, чем в среднем по краю </w:t>
      </w:r>
      <w:r w:rsidRPr="0052009C">
        <w:rPr>
          <w:i/>
          <w:spacing w:val="-4"/>
          <w:sz w:val="28"/>
          <w:szCs w:val="28"/>
        </w:rPr>
        <w:t>(4,3%)</w:t>
      </w:r>
      <w:r w:rsidRPr="0052009C">
        <w:rPr>
          <w:spacing w:val="-4"/>
          <w:sz w:val="28"/>
          <w:szCs w:val="28"/>
        </w:rPr>
        <w:t xml:space="preserve">. В отношении несовершеннолетних совершено 78 преступлений, большая часть из которых </w:t>
      </w:r>
      <w:r w:rsidRPr="0052009C">
        <w:rPr>
          <w:i/>
          <w:spacing w:val="-4"/>
          <w:sz w:val="28"/>
          <w:szCs w:val="28"/>
        </w:rPr>
        <w:t>(68%)</w:t>
      </w:r>
      <w:r w:rsidRPr="0052009C">
        <w:rPr>
          <w:spacing w:val="-4"/>
          <w:sz w:val="28"/>
          <w:szCs w:val="28"/>
        </w:rPr>
        <w:t xml:space="preserve"> связана со злостным уклонением от уплаты алиментов.</w:t>
      </w:r>
    </w:p>
    <w:p w:rsidR="0052009C" w:rsidRPr="0052009C" w:rsidRDefault="0052009C" w:rsidP="0052009C">
      <w:pPr>
        <w:pStyle w:val="a5"/>
        <w:widowControl w:val="0"/>
        <w:spacing w:after="0" w:line="276" w:lineRule="auto"/>
        <w:ind w:left="0" w:firstLine="709"/>
        <w:contextualSpacing/>
        <w:jc w:val="both"/>
        <w:rPr>
          <w:spacing w:val="-5"/>
        </w:rPr>
      </w:pPr>
      <w:r w:rsidRPr="0052009C">
        <w:rPr>
          <w:spacing w:val="-4"/>
        </w:rPr>
        <w:t xml:space="preserve">Практически 70% </w:t>
      </w:r>
      <w:r w:rsidRPr="0052009C">
        <w:rPr>
          <w:i/>
          <w:spacing w:val="-4"/>
        </w:rPr>
        <w:t>(68,8%)</w:t>
      </w:r>
      <w:r w:rsidRPr="0052009C">
        <w:rPr>
          <w:spacing w:val="-4"/>
        </w:rPr>
        <w:t xml:space="preserve"> из всех зарегистрированных преступлений составили преступления против собственности </w:t>
      </w:r>
      <w:r w:rsidRPr="0052009C">
        <w:rPr>
          <w:i/>
          <w:spacing w:val="-4"/>
        </w:rPr>
        <w:t>(861/755, рост на 14%)</w:t>
      </w:r>
      <w:r w:rsidRPr="0052009C">
        <w:rPr>
          <w:spacing w:val="-4"/>
        </w:rPr>
        <w:t xml:space="preserve">, при этом половину от имущественных преступлений </w:t>
      </w:r>
      <w:r w:rsidRPr="0052009C">
        <w:rPr>
          <w:i/>
          <w:spacing w:val="-4"/>
        </w:rPr>
        <w:t>(49,6%)</w:t>
      </w:r>
      <w:r w:rsidRPr="0052009C">
        <w:rPr>
          <w:spacing w:val="-4"/>
        </w:rPr>
        <w:t xml:space="preserve"> составили кражи </w:t>
      </w:r>
      <w:r w:rsidRPr="0052009C">
        <w:rPr>
          <w:i/>
          <w:spacing w:val="-4"/>
        </w:rPr>
        <w:t>(427/510, снижение на 16,3%)</w:t>
      </w:r>
      <w:r w:rsidRPr="0052009C">
        <w:rPr>
          <w:spacing w:val="-4"/>
        </w:rPr>
        <w:t>.</w:t>
      </w:r>
      <w:r w:rsidRPr="0052009C">
        <w:rPr>
          <w:spacing w:val="-5"/>
        </w:rPr>
        <w:t xml:space="preserve"> Как уже было отмечено, наблюдается тенденция по сокращению количества краж, при этом их раскрываемость повысилась и составила 50,8%, что превышает </w:t>
      </w:r>
      <w:proofErr w:type="spellStart"/>
      <w:r w:rsidRPr="0052009C">
        <w:rPr>
          <w:spacing w:val="-5"/>
        </w:rPr>
        <w:t>среднекраевой</w:t>
      </w:r>
      <w:proofErr w:type="spellEnd"/>
      <w:r w:rsidRPr="0052009C">
        <w:rPr>
          <w:spacing w:val="-5"/>
        </w:rPr>
        <w:t xml:space="preserve"> показатель, а также по 2-й оперативной зоне </w:t>
      </w:r>
      <w:r w:rsidRPr="0052009C">
        <w:rPr>
          <w:i/>
          <w:spacing w:val="-5"/>
        </w:rPr>
        <w:t>(ПГ – 49,1%, край – 41,3%, 2-я зона – 34,7%)</w:t>
      </w:r>
      <w:r w:rsidRPr="0052009C">
        <w:rPr>
          <w:spacing w:val="-5"/>
        </w:rPr>
        <w:t>.</w:t>
      </w:r>
    </w:p>
    <w:p w:rsidR="0052009C" w:rsidRPr="0052009C" w:rsidRDefault="0052009C" w:rsidP="0052009C">
      <w:pPr>
        <w:pStyle w:val="a5"/>
        <w:widowControl w:val="0"/>
        <w:spacing w:after="0" w:line="276" w:lineRule="auto"/>
        <w:ind w:left="0" w:firstLine="709"/>
        <w:contextualSpacing/>
        <w:jc w:val="both"/>
        <w:rPr>
          <w:spacing w:val="-5"/>
        </w:rPr>
      </w:pPr>
      <w:r w:rsidRPr="0052009C">
        <w:rPr>
          <w:spacing w:val="-5"/>
        </w:rPr>
        <w:t xml:space="preserve">Анализируя ситуацию по кражам, стоит отметить снижение краж из садов </w:t>
      </w:r>
      <w:r w:rsidRPr="0052009C">
        <w:rPr>
          <w:i/>
          <w:spacing w:val="-5"/>
        </w:rPr>
        <w:t>(с 54 до 24, снижение на 55,6%)</w:t>
      </w:r>
      <w:r w:rsidRPr="0052009C">
        <w:rPr>
          <w:spacing w:val="-5"/>
        </w:rPr>
        <w:t xml:space="preserve">, краж из магазинов, складов и баз </w:t>
      </w:r>
      <w:r w:rsidRPr="0052009C">
        <w:rPr>
          <w:i/>
          <w:spacing w:val="-5"/>
        </w:rPr>
        <w:t xml:space="preserve">(с 81 до 69, снижение </w:t>
      </w:r>
      <w:proofErr w:type="gramStart"/>
      <w:r w:rsidRPr="0052009C">
        <w:rPr>
          <w:i/>
          <w:spacing w:val="-5"/>
        </w:rPr>
        <w:t>на</w:t>
      </w:r>
      <w:proofErr w:type="gramEnd"/>
      <w:r w:rsidRPr="0052009C">
        <w:rPr>
          <w:i/>
          <w:spacing w:val="-5"/>
        </w:rPr>
        <w:t xml:space="preserve"> 14,8%)</w:t>
      </w:r>
      <w:r w:rsidRPr="0052009C">
        <w:rPr>
          <w:spacing w:val="-5"/>
        </w:rPr>
        <w:t xml:space="preserve">, а также краж транспортных средств </w:t>
      </w:r>
      <w:r w:rsidRPr="0052009C">
        <w:rPr>
          <w:i/>
          <w:spacing w:val="-5"/>
        </w:rPr>
        <w:t>(с 11 до 7)</w:t>
      </w:r>
      <w:r w:rsidRPr="0052009C">
        <w:rPr>
          <w:spacing w:val="-5"/>
        </w:rPr>
        <w:t xml:space="preserve">. Однако, наряду с обозначенным снижением, зарегистрировано больше краж из гаражей </w:t>
      </w:r>
      <w:r w:rsidRPr="0052009C">
        <w:rPr>
          <w:i/>
          <w:spacing w:val="-5"/>
        </w:rPr>
        <w:t>(с 16 до 36, рост на 55,6%)</w:t>
      </w:r>
      <w:r w:rsidRPr="0052009C">
        <w:rPr>
          <w:spacing w:val="-5"/>
        </w:rPr>
        <w:t xml:space="preserve">, а также из магазинов </w:t>
      </w:r>
      <w:r w:rsidRPr="0052009C">
        <w:rPr>
          <w:i/>
          <w:spacing w:val="-5"/>
        </w:rPr>
        <w:t xml:space="preserve">(с 61 до 81, рост </w:t>
      </w:r>
      <w:proofErr w:type="gramStart"/>
      <w:r w:rsidRPr="0052009C">
        <w:rPr>
          <w:i/>
          <w:spacing w:val="-5"/>
        </w:rPr>
        <w:t>на</w:t>
      </w:r>
      <w:proofErr w:type="gramEnd"/>
      <w:r w:rsidRPr="0052009C">
        <w:rPr>
          <w:i/>
          <w:spacing w:val="-5"/>
        </w:rPr>
        <w:t xml:space="preserve"> 24,7%)</w:t>
      </w:r>
      <w:r w:rsidRPr="0052009C">
        <w:rPr>
          <w:spacing w:val="-5"/>
        </w:rPr>
        <w:t>. С положительной стороны отмечаю пресечение противоправной деятельности двух групп, совершающих кражи из гаражей, в результате чего раскрываемость данного вида преступных проявлений повысилась более чем в 3 раза.</w:t>
      </w:r>
    </w:p>
    <w:p w:rsidR="0052009C" w:rsidRPr="0052009C" w:rsidRDefault="0052009C" w:rsidP="0052009C">
      <w:pPr>
        <w:pStyle w:val="a5"/>
        <w:widowControl w:val="0"/>
        <w:spacing w:after="0" w:line="276" w:lineRule="auto"/>
        <w:ind w:left="0" w:firstLine="709"/>
        <w:contextualSpacing/>
        <w:jc w:val="both"/>
      </w:pPr>
      <w:proofErr w:type="gramStart"/>
      <w:r w:rsidRPr="0052009C">
        <w:t>Особую</w:t>
      </w:r>
      <w:proofErr w:type="gramEnd"/>
      <w:r w:rsidRPr="0052009C">
        <w:t xml:space="preserve"> </w:t>
      </w:r>
      <w:proofErr w:type="spellStart"/>
      <w:r w:rsidRPr="0052009C">
        <w:t>озабоченнность</w:t>
      </w:r>
      <w:proofErr w:type="spellEnd"/>
      <w:r w:rsidRPr="0052009C">
        <w:t xml:space="preserve"> вызывают преступления, совершенные с использованием информационно-коммуникационных технологий. Фактически, в общем массиве преступлений, каждое третье было совершено именно таким способом </w:t>
      </w:r>
      <w:r w:rsidRPr="0052009C">
        <w:rPr>
          <w:i/>
        </w:rPr>
        <w:t>(376: краж – 77, мошенничеств – 270)</w:t>
      </w:r>
      <w:r w:rsidRPr="0052009C">
        <w:t xml:space="preserve">. В истекшем году в средствах массовой информации </w:t>
      </w:r>
      <w:r w:rsidRPr="0052009C">
        <w:rPr>
          <w:i/>
        </w:rPr>
        <w:t>(без учета собственного интернет-сайта и сайта ГУ МВД России по краю)</w:t>
      </w:r>
      <w:r w:rsidRPr="0052009C">
        <w:t xml:space="preserve"> размещено более 160 материалов </w:t>
      </w:r>
      <w:r w:rsidRPr="0052009C">
        <w:rPr>
          <w:i/>
        </w:rPr>
        <w:t>(167)</w:t>
      </w:r>
      <w:r w:rsidRPr="0052009C">
        <w:t xml:space="preserve"> по профилактике данного вида преступных проявлений, тем не менее, количество данных преступлений остается достаточно значительным, что свидетельствует о необходимости выработки новых форм и методов </w:t>
      </w:r>
      <w:r w:rsidRPr="0052009C">
        <w:lastRenderedPageBreak/>
        <w:t xml:space="preserve">профилактики со стороны Управления при взаимодействии с </w:t>
      </w:r>
      <w:proofErr w:type="gramStart"/>
      <w:r w:rsidRPr="0052009C">
        <w:t>Администрацией</w:t>
      </w:r>
      <w:proofErr w:type="gramEnd"/>
      <w:r w:rsidRPr="0052009C">
        <w:t xml:space="preserve"> ЗАТО г. Железногорск, а также Совета депутатов.</w:t>
      </w:r>
    </w:p>
    <w:p w:rsidR="0052009C" w:rsidRPr="0052009C" w:rsidRDefault="0052009C" w:rsidP="0052009C">
      <w:pPr>
        <w:pStyle w:val="a5"/>
        <w:widowControl w:val="0"/>
        <w:spacing w:after="0" w:line="276" w:lineRule="auto"/>
        <w:ind w:left="0" w:firstLine="709"/>
        <w:contextualSpacing/>
        <w:jc w:val="both"/>
      </w:pPr>
      <w:r w:rsidRPr="0052009C">
        <w:t>Определенные результаты достигнуты по линии противодействия экономической преступности. На учет поставлено 27 преступлений указанной категории, из которых 1 совершено организованной преступной группой. Согласно ведомственной оценке, по противодействию экономическим, в том числе коррупционным преступлениям, Управление занимает 2 и 15 место соответственно среди 37 органов внутренних дел края.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Отдельно следует выделить работу по противодействию и профилактике преступлений по линии незаконного оборота наркотиков, количество которых снизилось на 18% </w:t>
      </w:r>
      <w:r w:rsidRPr="0052009C">
        <w:rPr>
          <w:i/>
          <w:sz w:val="28"/>
          <w:szCs w:val="28"/>
        </w:rPr>
        <w:t>(77/94)</w:t>
      </w:r>
      <w:r w:rsidRPr="0052009C">
        <w:rPr>
          <w:sz w:val="28"/>
          <w:szCs w:val="28"/>
        </w:rPr>
        <w:t xml:space="preserve">, а по тяжким составам почти на 20% </w:t>
      </w:r>
      <w:r w:rsidRPr="0052009C">
        <w:rPr>
          <w:i/>
          <w:sz w:val="28"/>
          <w:szCs w:val="28"/>
        </w:rPr>
        <w:t>(66/82)</w:t>
      </w:r>
      <w:r w:rsidRPr="0052009C">
        <w:rPr>
          <w:sz w:val="28"/>
          <w:szCs w:val="28"/>
        </w:rPr>
        <w:t xml:space="preserve">. Тем не </w:t>
      </w:r>
      <w:proofErr w:type="gramStart"/>
      <w:r w:rsidRPr="0052009C">
        <w:rPr>
          <w:sz w:val="28"/>
          <w:szCs w:val="28"/>
        </w:rPr>
        <w:t>менее</w:t>
      </w:r>
      <w:proofErr w:type="gramEnd"/>
      <w:r w:rsidRPr="0052009C">
        <w:rPr>
          <w:sz w:val="28"/>
          <w:szCs w:val="28"/>
        </w:rPr>
        <w:t xml:space="preserve"> количество лиц, осуществляющих распространение наркотиков (сбытчиков) увеличилось с 13 до 16. Из незаконного оборота больше изъято наркотических средств и психотропных веществ </w:t>
      </w:r>
      <w:r w:rsidRPr="0052009C">
        <w:rPr>
          <w:i/>
          <w:sz w:val="28"/>
          <w:szCs w:val="28"/>
        </w:rPr>
        <w:t>(2019 – 5 кг, 2018 – 3,5 кг)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2009C">
        <w:rPr>
          <w:sz w:val="28"/>
          <w:szCs w:val="28"/>
        </w:rPr>
        <w:t xml:space="preserve">Особую значимость в настоящее время приобретает профилактика потребления </w:t>
      </w:r>
      <w:proofErr w:type="spellStart"/>
      <w:r w:rsidRPr="0052009C">
        <w:rPr>
          <w:sz w:val="28"/>
          <w:szCs w:val="28"/>
        </w:rPr>
        <w:t>психоактивных</w:t>
      </w:r>
      <w:proofErr w:type="spellEnd"/>
      <w:r w:rsidRPr="0052009C">
        <w:rPr>
          <w:sz w:val="28"/>
          <w:szCs w:val="28"/>
        </w:rPr>
        <w:t xml:space="preserve"> веществ, в том числе </w:t>
      </w:r>
      <w:proofErr w:type="spellStart"/>
      <w:r w:rsidRPr="0052009C">
        <w:rPr>
          <w:sz w:val="28"/>
          <w:szCs w:val="28"/>
        </w:rPr>
        <w:t>некурительной</w:t>
      </w:r>
      <w:proofErr w:type="spellEnd"/>
      <w:r w:rsidRPr="0052009C">
        <w:rPr>
          <w:sz w:val="28"/>
          <w:szCs w:val="28"/>
        </w:rPr>
        <w:t xml:space="preserve"> </w:t>
      </w:r>
      <w:proofErr w:type="spellStart"/>
      <w:r w:rsidRPr="0052009C">
        <w:rPr>
          <w:sz w:val="28"/>
          <w:szCs w:val="28"/>
        </w:rPr>
        <w:t>никотиносодержащей</w:t>
      </w:r>
      <w:proofErr w:type="spellEnd"/>
      <w:r w:rsidRPr="0052009C">
        <w:rPr>
          <w:sz w:val="28"/>
          <w:szCs w:val="28"/>
        </w:rPr>
        <w:t xml:space="preserve"> продукции среди несовершеннолетних. По состоянию на 01.01.2020 на учете в ОДН</w:t>
      </w:r>
      <w:r w:rsidRPr="0052009C">
        <w:rPr>
          <w:bCs/>
          <w:sz w:val="28"/>
          <w:szCs w:val="28"/>
        </w:rPr>
        <w:t xml:space="preserve"> </w:t>
      </w:r>
      <w:r w:rsidRPr="0052009C">
        <w:rPr>
          <w:sz w:val="28"/>
          <w:szCs w:val="28"/>
        </w:rPr>
        <w:t>состоит 87 несовершеннолетних, из них за употребление наркотических средств – 1; за употребление одурманивающих веществ – 5; за употребление алкогольной спиртосодержащей продукции – 17. В течение января-декабря 2019 года выявлено 2 факта употребления несовершеннолетними наркотических средств, по которым составлены административные материалы по ст. 6.9 </w:t>
      </w:r>
      <w:proofErr w:type="spellStart"/>
      <w:r w:rsidRPr="0052009C">
        <w:rPr>
          <w:sz w:val="28"/>
          <w:szCs w:val="28"/>
        </w:rPr>
        <w:t>КоАП</w:t>
      </w:r>
      <w:proofErr w:type="spellEnd"/>
      <w:r w:rsidRPr="0052009C">
        <w:rPr>
          <w:sz w:val="28"/>
          <w:szCs w:val="28"/>
        </w:rPr>
        <w:t xml:space="preserve"> РФ. За употребление алкогольной, спиртосодержащей продукции, а также одурманивающих веществ детьми до 16 лет, в отношении их родителей по ст. 20.22 </w:t>
      </w:r>
      <w:proofErr w:type="spellStart"/>
      <w:r w:rsidRPr="0052009C">
        <w:rPr>
          <w:sz w:val="28"/>
          <w:szCs w:val="28"/>
        </w:rPr>
        <w:t>КоАП</w:t>
      </w:r>
      <w:proofErr w:type="spellEnd"/>
      <w:r w:rsidRPr="0052009C">
        <w:rPr>
          <w:sz w:val="28"/>
          <w:szCs w:val="28"/>
        </w:rPr>
        <w:t xml:space="preserve"> РФ составлено 24 протокола, в отношении самих несовершеннолетних составлено 8 протоколов по ч. 1 ст. 20.20 </w:t>
      </w:r>
      <w:proofErr w:type="spellStart"/>
      <w:r w:rsidRPr="0052009C">
        <w:rPr>
          <w:sz w:val="28"/>
          <w:szCs w:val="28"/>
        </w:rPr>
        <w:t>КоАП</w:t>
      </w:r>
      <w:proofErr w:type="spellEnd"/>
      <w:r w:rsidRPr="0052009C">
        <w:rPr>
          <w:sz w:val="28"/>
          <w:szCs w:val="28"/>
        </w:rPr>
        <w:t xml:space="preserve"> РФ, 4 протокола по ст. 20.21 </w:t>
      </w:r>
      <w:proofErr w:type="spellStart"/>
      <w:r w:rsidRPr="0052009C">
        <w:rPr>
          <w:sz w:val="28"/>
          <w:szCs w:val="28"/>
        </w:rPr>
        <w:t>КоАП</w:t>
      </w:r>
      <w:proofErr w:type="spellEnd"/>
      <w:r w:rsidRPr="0052009C">
        <w:rPr>
          <w:sz w:val="28"/>
          <w:szCs w:val="28"/>
        </w:rPr>
        <w:t xml:space="preserve"> РФ. </w:t>
      </w:r>
      <w:r w:rsidRPr="0052009C">
        <w:rPr>
          <w:noProof/>
          <w:sz w:val="28"/>
          <w:szCs w:val="28"/>
        </w:rPr>
        <w:t xml:space="preserve">Выявлено 4 факта вовлечения взрослыми гражданами в употребление алкогольной, спиртосодержащей продукции несовершеннолетних </w:t>
      </w:r>
      <w:r w:rsidRPr="0052009C">
        <w:rPr>
          <w:i/>
          <w:noProof/>
          <w:sz w:val="28"/>
          <w:szCs w:val="28"/>
        </w:rPr>
        <w:t>(с</w:t>
      </w:r>
      <w:r w:rsidRPr="0052009C">
        <w:rPr>
          <w:i/>
          <w:sz w:val="28"/>
          <w:szCs w:val="28"/>
        </w:rPr>
        <w:t xml:space="preserve">оставлено 4 административных протокола по </w:t>
      </w:r>
      <w:proofErr w:type="gramStart"/>
      <w:r w:rsidRPr="0052009C">
        <w:rPr>
          <w:i/>
          <w:sz w:val="28"/>
          <w:szCs w:val="28"/>
        </w:rPr>
        <w:t>ч</w:t>
      </w:r>
      <w:proofErr w:type="gramEnd"/>
      <w:r w:rsidRPr="0052009C">
        <w:rPr>
          <w:i/>
          <w:sz w:val="28"/>
          <w:szCs w:val="28"/>
        </w:rPr>
        <w:t xml:space="preserve">. 1 ст. 6.10 </w:t>
      </w:r>
      <w:proofErr w:type="spellStart"/>
      <w:r w:rsidRPr="0052009C">
        <w:rPr>
          <w:i/>
          <w:sz w:val="28"/>
          <w:szCs w:val="28"/>
        </w:rPr>
        <w:t>КоАП</w:t>
      </w:r>
      <w:proofErr w:type="spellEnd"/>
      <w:r w:rsidRPr="0052009C">
        <w:rPr>
          <w:i/>
          <w:sz w:val="28"/>
          <w:szCs w:val="28"/>
        </w:rPr>
        <w:t xml:space="preserve"> РФ)</w:t>
      </w:r>
      <w:r w:rsidRPr="0052009C">
        <w:rPr>
          <w:sz w:val="28"/>
          <w:szCs w:val="28"/>
        </w:rPr>
        <w:t xml:space="preserve">. На обследование и консультацию к врачу-наркологу сотрудниками ПДН направлено 46 несовершеннолетних, с которыми проведены беседы. </w:t>
      </w:r>
      <w:r w:rsidRPr="0052009C">
        <w:rPr>
          <w:bCs/>
          <w:sz w:val="28"/>
          <w:szCs w:val="28"/>
        </w:rPr>
        <w:t xml:space="preserve">В 19 образовательных организациях </w:t>
      </w:r>
      <w:r w:rsidRPr="0052009C">
        <w:rPr>
          <w:sz w:val="28"/>
          <w:szCs w:val="28"/>
        </w:rPr>
        <w:t xml:space="preserve">с несовершеннолетними проведено 897 профилактических лекций, а также 52 родительских собрания. В текущем году сотрудниками Управления были проверены торговые предприятия, где ранее реализовывалась </w:t>
      </w:r>
      <w:proofErr w:type="spellStart"/>
      <w:r w:rsidRPr="0052009C">
        <w:rPr>
          <w:sz w:val="28"/>
          <w:szCs w:val="28"/>
        </w:rPr>
        <w:t>некурительная</w:t>
      </w:r>
      <w:proofErr w:type="spellEnd"/>
      <w:r w:rsidRPr="0052009C">
        <w:rPr>
          <w:sz w:val="28"/>
          <w:szCs w:val="28"/>
        </w:rPr>
        <w:t xml:space="preserve"> </w:t>
      </w:r>
      <w:proofErr w:type="spellStart"/>
      <w:r w:rsidRPr="0052009C">
        <w:rPr>
          <w:sz w:val="28"/>
          <w:szCs w:val="28"/>
        </w:rPr>
        <w:t>никотиносодержащая</w:t>
      </w:r>
      <w:proofErr w:type="spellEnd"/>
      <w:r w:rsidRPr="0052009C">
        <w:rPr>
          <w:sz w:val="28"/>
          <w:szCs w:val="28"/>
        </w:rPr>
        <w:t xml:space="preserve"> продукция </w:t>
      </w:r>
      <w:r w:rsidRPr="0052009C">
        <w:rPr>
          <w:i/>
          <w:sz w:val="28"/>
          <w:szCs w:val="28"/>
        </w:rPr>
        <w:t>(всего проверено 43 торговые точки)</w:t>
      </w:r>
      <w:r w:rsidRPr="0052009C">
        <w:rPr>
          <w:sz w:val="28"/>
          <w:szCs w:val="28"/>
        </w:rPr>
        <w:t>, при этом фактов реализации указанного товара не выявлено.</w:t>
      </w:r>
    </w:p>
    <w:p w:rsidR="0052009C" w:rsidRPr="0052009C" w:rsidRDefault="0052009C" w:rsidP="0052009C">
      <w:pPr>
        <w:spacing w:line="276" w:lineRule="auto"/>
        <w:ind w:firstLine="708"/>
        <w:contextualSpacing/>
        <w:jc w:val="both"/>
        <w:rPr>
          <w:spacing w:val="-4"/>
          <w:sz w:val="28"/>
          <w:szCs w:val="28"/>
        </w:rPr>
      </w:pPr>
      <w:r w:rsidRPr="0052009C">
        <w:rPr>
          <w:spacing w:val="-4"/>
          <w:sz w:val="28"/>
          <w:szCs w:val="28"/>
        </w:rPr>
        <w:lastRenderedPageBreak/>
        <w:t xml:space="preserve">Увеличилось количество преступлений, совершенных лицами, ранее совершавшими преступления, при этом удельный вес таких преступлений как и прежде превышает </w:t>
      </w:r>
      <w:proofErr w:type="spellStart"/>
      <w:r w:rsidRPr="0052009C">
        <w:rPr>
          <w:spacing w:val="-4"/>
          <w:sz w:val="28"/>
          <w:szCs w:val="28"/>
        </w:rPr>
        <w:t>среднекраевое</w:t>
      </w:r>
      <w:proofErr w:type="spellEnd"/>
      <w:r w:rsidRPr="0052009C">
        <w:rPr>
          <w:spacing w:val="-4"/>
          <w:sz w:val="28"/>
          <w:szCs w:val="28"/>
        </w:rPr>
        <w:t xml:space="preserve"> значение </w:t>
      </w:r>
      <w:r w:rsidRPr="0052009C">
        <w:rPr>
          <w:i/>
          <w:spacing w:val="-4"/>
          <w:sz w:val="28"/>
          <w:szCs w:val="28"/>
        </w:rPr>
        <w:t>(70,2%, край – 67,1%)</w:t>
      </w:r>
      <w:r w:rsidRPr="0052009C">
        <w:rPr>
          <w:spacing w:val="-4"/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jc w:val="both"/>
        <w:rPr>
          <w:spacing w:val="4"/>
          <w:sz w:val="28"/>
          <w:szCs w:val="28"/>
        </w:rPr>
      </w:pPr>
      <w:r w:rsidRPr="0052009C">
        <w:rPr>
          <w:spacing w:val="4"/>
          <w:sz w:val="28"/>
          <w:szCs w:val="28"/>
        </w:rPr>
        <w:t xml:space="preserve">За 12 месяцев 2019 года пресечено свыше 3,5 тысяч административных правонарушений, из которых за нарушение режима пребывания на территории ЗАТО – 587 </w:t>
      </w:r>
      <w:r w:rsidRPr="0052009C">
        <w:rPr>
          <w:i/>
          <w:spacing w:val="4"/>
          <w:sz w:val="28"/>
          <w:szCs w:val="28"/>
        </w:rPr>
        <w:t>(2018 – 160)</w:t>
      </w:r>
      <w:r w:rsidRPr="0052009C">
        <w:rPr>
          <w:spacing w:val="4"/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pacing w:val="4"/>
          <w:sz w:val="28"/>
          <w:szCs w:val="28"/>
        </w:rPr>
        <w:t xml:space="preserve">На учет были поставлены 310 иностранных граждан. </w:t>
      </w:r>
      <w:r w:rsidRPr="0052009C">
        <w:rPr>
          <w:sz w:val="28"/>
          <w:szCs w:val="28"/>
        </w:rPr>
        <w:t xml:space="preserve">В результате проделанной работы сотрудниками отдела по вопросам миграции при взаимодействии с заинтересованными службами Управления и иными органами проведено 90 профилактических мероприятий, по результатам которых пресечено 54 правонарушения в сфере миграции. В отношении 3 иностранных граждан применено наказание в виде административного </w:t>
      </w:r>
      <w:proofErr w:type="gramStart"/>
      <w:r w:rsidRPr="0052009C">
        <w:rPr>
          <w:sz w:val="28"/>
          <w:szCs w:val="28"/>
        </w:rPr>
        <w:t>выдворения</w:t>
      </w:r>
      <w:proofErr w:type="gramEnd"/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52009C">
        <w:rPr>
          <w:spacing w:val="-4"/>
          <w:sz w:val="28"/>
          <w:szCs w:val="28"/>
        </w:rPr>
        <w:t>По линии безопасности дорожного движения за 12 месяцев 2019 года на территории обслуживания зарегистрировано 82 дорожно-транспортных происшествия, в которых 5 человек погибли и 83 получили ранения. По сравнению с аналогичным периодом прошлого года количество ДТП уменьшилось практически на треть</w:t>
      </w:r>
      <w:r w:rsidRPr="0052009C">
        <w:rPr>
          <w:spacing w:val="-4"/>
          <w:sz w:val="28"/>
          <w:szCs w:val="28"/>
        </w:rPr>
        <w:br/>
      </w:r>
      <w:r w:rsidRPr="0052009C">
        <w:rPr>
          <w:i/>
          <w:spacing w:val="-4"/>
          <w:sz w:val="28"/>
          <w:szCs w:val="28"/>
        </w:rPr>
        <w:t>(-30,5%)</w:t>
      </w:r>
      <w:r w:rsidRPr="0052009C">
        <w:rPr>
          <w:spacing w:val="-4"/>
          <w:sz w:val="28"/>
          <w:szCs w:val="28"/>
        </w:rPr>
        <w:t>, а число травмированных людей уменьшилось на 60 человек</w:t>
      </w:r>
      <w:r w:rsidRPr="0052009C">
        <w:rPr>
          <w:spacing w:val="-4"/>
          <w:sz w:val="28"/>
          <w:szCs w:val="28"/>
        </w:rPr>
        <w:br/>
      </w:r>
      <w:r w:rsidRPr="0052009C">
        <w:rPr>
          <w:i/>
          <w:spacing w:val="-4"/>
          <w:sz w:val="28"/>
          <w:szCs w:val="28"/>
        </w:rPr>
        <w:t>(-42,0%)</w:t>
      </w:r>
      <w:r w:rsidRPr="0052009C">
        <w:rPr>
          <w:spacing w:val="-4"/>
          <w:sz w:val="28"/>
          <w:szCs w:val="28"/>
        </w:rPr>
        <w:t xml:space="preserve">. При отмеченном снижении, наиболее проблемным вопросом является предупреждение дорожно-транспортных происшествий, связанных с наездами на пешеходов. Удельный вес таких ДТП повысился и составил 42,7% </w:t>
      </w:r>
      <w:r w:rsidRPr="0052009C">
        <w:rPr>
          <w:i/>
          <w:spacing w:val="-4"/>
          <w:sz w:val="28"/>
          <w:szCs w:val="28"/>
        </w:rPr>
        <w:t>(2018 – 33,1%)</w:t>
      </w:r>
      <w:r w:rsidRPr="0052009C">
        <w:rPr>
          <w:spacing w:val="-4"/>
          <w:sz w:val="28"/>
          <w:szCs w:val="28"/>
        </w:rPr>
        <w:t>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2009C">
        <w:rPr>
          <w:spacing w:val="-4"/>
          <w:sz w:val="28"/>
          <w:szCs w:val="28"/>
        </w:rPr>
        <w:t xml:space="preserve">Каждому второму </w:t>
      </w:r>
      <w:r w:rsidRPr="0052009C">
        <w:rPr>
          <w:sz w:val="28"/>
          <w:szCs w:val="28"/>
        </w:rPr>
        <w:t xml:space="preserve">ДТП сопутствовали неудовлетворительные условия содержания и обустройства улично-дорожной сети. Всего в 2019 году сотрудниками ГИБДД выявлено 407 таких фактов, в том числе связанные с </w:t>
      </w:r>
      <w:r w:rsidRPr="0052009C">
        <w:rPr>
          <w:rFonts w:eastAsia="Calibri"/>
          <w:sz w:val="28"/>
          <w:szCs w:val="28"/>
        </w:rPr>
        <w:t>недостатками в оборудовании пешеходных переходов и перекрестков.</w:t>
      </w:r>
    </w:p>
    <w:p w:rsidR="0052009C" w:rsidRPr="0052009C" w:rsidRDefault="0052009C" w:rsidP="0052009C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>Сотрудниками ГИ</w:t>
      </w:r>
      <w:proofErr w:type="gramStart"/>
      <w:r w:rsidRPr="0052009C">
        <w:rPr>
          <w:sz w:val="28"/>
          <w:szCs w:val="28"/>
        </w:rPr>
        <w:t>БДД пр</w:t>
      </w:r>
      <w:proofErr w:type="gramEnd"/>
      <w:r w:rsidRPr="0052009C">
        <w:rPr>
          <w:sz w:val="28"/>
          <w:szCs w:val="28"/>
        </w:rPr>
        <w:t xml:space="preserve">есечено 315 фактов управления транспортными средствами в состоянии опьянения </w:t>
      </w:r>
      <w:r w:rsidRPr="0052009C">
        <w:rPr>
          <w:i/>
          <w:sz w:val="28"/>
          <w:szCs w:val="28"/>
        </w:rPr>
        <w:t>(2018 – 299)</w:t>
      </w:r>
      <w:r w:rsidRPr="0052009C">
        <w:rPr>
          <w:sz w:val="28"/>
          <w:szCs w:val="28"/>
        </w:rPr>
        <w:t xml:space="preserve">, а также 57 фактов повторного управления автотранспортом в состоянии опьянения, по которым возбуждены уголовные дела по ст. 264.1 УК РФ </w:t>
      </w:r>
      <w:r w:rsidRPr="0052009C">
        <w:rPr>
          <w:i/>
          <w:sz w:val="28"/>
          <w:szCs w:val="28"/>
        </w:rPr>
        <w:t>(АППГ – 62)</w:t>
      </w:r>
      <w:r w:rsidRPr="0052009C">
        <w:rPr>
          <w:sz w:val="28"/>
          <w:szCs w:val="28"/>
        </w:rPr>
        <w:t>.</w:t>
      </w:r>
    </w:p>
    <w:p w:rsidR="0052009C" w:rsidRPr="0052009C" w:rsidRDefault="0052009C" w:rsidP="0052009C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009C">
        <w:rPr>
          <w:sz w:val="28"/>
          <w:szCs w:val="28"/>
        </w:rPr>
        <w:t>В заключение выступления отмечу, что в качестве приоритетных направлений деятельности на 2020 год определены борьба с терроризмом и экстремизмом, профилактика правонарушений, особенно в отношении и со стороны несовершеннолетних, противодействие преступности в экономике, борьба с коррупцией, совершенствование охраны общественного порядка, а также обеспечение безопасности дорожного движения.</w:t>
      </w:r>
    </w:p>
    <w:p w:rsidR="0052009C" w:rsidRPr="0052009C" w:rsidRDefault="0052009C" w:rsidP="0052009C">
      <w:pPr>
        <w:pStyle w:val="Style3"/>
        <w:spacing w:line="276" w:lineRule="auto"/>
        <w:ind w:firstLine="709"/>
        <w:contextualSpacing/>
        <w:rPr>
          <w:sz w:val="28"/>
          <w:szCs w:val="28"/>
        </w:rPr>
      </w:pPr>
      <w:r w:rsidRPr="0052009C">
        <w:rPr>
          <w:sz w:val="28"/>
          <w:szCs w:val="28"/>
        </w:rPr>
        <w:t xml:space="preserve">Для повышения эффективности оперативно-служебной деятельности Управления в свете директивных требований МВД России, личный состав </w:t>
      </w:r>
      <w:r w:rsidRPr="0052009C">
        <w:rPr>
          <w:sz w:val="28"/>
          <w:szCs w:val="28"/>
        </w:rPr>
        <w:lastRenderedPageBreak/>
        <w:t>Управления нацелен, в первую очередь, на укрепление тенденций сохранения доверия населения к деятельности полиции, законности в сфере раскрытия и расследования преступлений, совершенствование профилактики преступлений в тесном взаимодействии с органом местного самоуправления и общественными формированиями.</w:t>
      </w:r>
    </w:p>
    <w:p w:rsidR="0052009C" w:rsidRPr="0052009C" w:rsidRDefault="0052009C" w:rsidP="0052009C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691B42" w:rsidRPr="0052009C" w:rsidRDefault="00691B42">
      <w:pPr>
        <w:rPr>
          <w:sz w:val="28"/>
          <w:szCs w:val="28"/>
        </w:rPr>
      </w:pPr>
    </w:p>
    <w:sectPr w:rsidR="00691B42" w:rsidRPr="0052009C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09C"/>
    <w:rsid w:val="0000745D"/>
    <w:rsid w:val="001F3F6D"/>
    <w:rsid w:val="00297C6A"/>
    <w:rsid w:val="0052009C"/>
    <w:rsid w:val="00691B42"/>
    <w:rsid w:val="00941904"/>
    <w:rsid w:val="00AC04BF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2009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2009C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200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52009C"/>
    <w:pPr>
      <w:widowControl w:val="0"/>
      <w:autoSpaceDE w:val="0"/>
      <w:autoSpaceDN w:val="0"/>
      <w:adjustRightInd w:val="0"/>
      <w:spacing w:line="394" w:lineRule="exact"/>
      <w:ind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F0B2B3AADAA44E43F71448417D0CCC0267A6B15CF58409BD09C41D80U9T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2014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4</cp:revision>
  <cp:lastPrinted>2020-02-07T09:42:00Z</cp:lastPrinted>
  <dcterms:created xsi:type="dcterms:W3CDTF">2020-02-07T09:36:00Z</dcterms:created>
  <dcterms:modified xsi:type="dcterms:W3CDTF">2020-02-28T08:29:00Z</dcterms:modified>
</cp:coreProperties>
</file>